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6119134</wp:posOffset>
            </wp:positionH>
            <wp:positionV relativeFrom="paragraph">
              <wp:posOffset>-1190395</wp:posOffset>
            </wp:positionV>
            <wp:extent cx="998028" cy="3900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28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5.5pt;margin-top:-94.121948pt;width:318pt;height:18.25pt;mso-position-horizontal-relative:page;mso-position-vertical-relative:paragraph;z-index:15729152" coordorigin="2710,-1882" coordsize="6360,365">
            <v:shape style="position:absolute;left:2710;top:-1883;width:6360;height:330" coordorigin="2710,-1882" coordsize="6360,330" path="m9070,-1882l2803,-1882,2710,-1552,8977,-1552,9070,-1882xe" filled="true" fillcolor="#f5a13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10;top:-1883;width:6360;height:365" type="#_x0000_t202" filled="false" stroked="false">
              <v:textbox inset="0,0,0,0">
                <w:txbxContent>
                  <w:p>
                    <w:pPr>
                      <w:spacing w:line="337" w:lineRule="exact" w:before="27"/>
                      <w:ind w:left="1521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02020"/>
                        <w:w w:val="95"/>
                        <w:sz w:val="28"/>
                      </w:rPr>
                      <w:t>ТЕХНИЧЕСКОЕ</w:t>
                    </w:r>
                    <w:r>
                      <w:rPr>
                        <w:b/>
                        <w:i/>
                        <w:color w:val="202020"/>
                        <w:spacing w:val="8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02020"/>
                        <w:w w:val="95"/>
                        <w:sz w:val="28"/>
                      </w:rPr>
                      <w:t>ОПИСАНИЕ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755627</wp:posOffset>
            </wp:positionH>
            <wp:positionV relativeFrom="paragraph">
              <wp:posOffset>-1190395</wp:posOffset>
            </wp:positionV>
            <wp:extent cx="570402" cy="10058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0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1.764542pt;margin-top:-29.202404pt;width:324.5pt;height:18.5pt;mso-position-horizontal-relative:page;mso-position-vertical-relative:paragraph;z-index:15730688" coordorigin="2635,-584" coordsize="6490,370">
            <v:shape style="position:absolute;left:2635;top:-585;width:6490;height:370" coordorigin="2635,-584" coordsize="6490,370" path="m9125,-584l2730,-584,2635,-215,9030,-215,9125,-584xe" filled="true" fillcolor="#f5a13c" stroked="false">
              <v:path arrowok="t"/>
              <v:fill type="solid"/>
            </v:shape>
            <v:shape style="position:absolute;left:2635;top:-585;width:6490;height:370" type="#_x0000_t202" filled="false" stroked="false">
              <v:textbox inset="0,0,0,0">
                <w:txbxContent>
                  <w:p>
                    <w:pPr>
                      <w:spacing w:before="56"/>
                      <w:ind w:left="1248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pacing w:val="-1"/>
                        <w:sz w:val="21"/>
                      </w:rPr>
                      <w:t>Гидротрансмиссионное</w:t>
                    </w:r>
                    <w:r>
                      <w:rPr>
                        <w:b/>
                        <w:i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масло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8.532028pt;margin-top:-73.305923pt;width:130.4pt;height:38.35pt;mso-position-horizontal-relative:page;mso-position-vertical-relative:paragraph;z-index:15731200" coordorigin="4171,-1466" coordsize="2608,767">
            <v:shape style="position:absolute;left:4170;top:-1467;width:2608;height:767" coordorigin="4171,-1466" coordsize="2608,767" path="m6779,-1466l4823,-1466,4171,-700,6127,-700,6779,-1466xe" filled="true" fillcolor="#f5a13c" stroked="false">
              <v:path arrowok="t"/>
              <v:fill type="solid"/>
            </v:shape>
            <v:shape style="position:absolute;left:4170;top:-1467;width:2608;height:767" type="#_x0000_t202" filled="false" stroked="false">
              <v:textbox inset="0,0,0,0">
                <w:txbxContent>
                  <w:p>
                    <w:pPr>
                      <w:spacing w:before="182"/>
                      <w:ind w:left="912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FFFFFF"/>
                        <w:sz w:val="32"/>
                      </w:rPr>
                      <w:t>SAE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59648"/>
        </w:rPr>
        <w:t>216 л.</w:t>
      </w:r>
      <w:r>
        <w:rPr>
          <w:color w:val="F59648"/>
          <w:spacing w:val="1"/>
        </w:rPr>
        <w:t> </w:t>
      </w:r>
      <w:r>
        <w:rPr>
          <w:color w:val="F59648"/>
        </w:rPr>
        <w:t>200 л.</w:t>
      </w:r>
      <w:r>
        <w:rPr>
          <w:color w:val="F59648"/>
          <w:spacing w:val="63"/>
        </w:rPr>
        <w:t> </w:t>
      </w:r>
      <w:r>
        <w:rPr>
          <w:color w:val="F59648"/>
        </w:rPr>
        <w:t>30 л.</w:t>
      </w:r>
      <w:r>
        <w:rPr>
          <w:color w:val="F59648"/>
          <w:spacing w:val="63"/>
        </w:rPr>
        <w:t> </w:t>
      </w:r>
      <w:r>
        <w:rPr>
          <w:color w:val="F59648"/>
        </w:rPr>
        <w:t>20 л.</w:t>
      </w:r>
      <w:r>
        <w:rPr>
          <w:color w:val="F59648"/>
          <w:spacing w:val="63"/>
        </w:rPr>
        <w:t> </w:t>
      </w:r>
      <w:r>
        <w:rPr>
          <w:color w:val="F59648"/>
        </w:rPr>
        <w:t>10 л.</w:t>
      </w:r>
      <w:r>
        <w:rPr>
          <w:color w:val="F59648"/>
          <w:spacing w:val="64"/>
        </w:rPr>
        <w:t> </w:t>
      </w:r>
      <w:r>
        <w:rPr>
          <w:color w:val="F59648"/>
        </w:rPr>
        <w:t>5 л.</w:t>
      </w:r>
      <w:r>
        <w:rPr>
          <w:color w:val="F59648"/>
          <w:spacing w:val="63"/>
        </w:rPr>
        <w:t> </w:t>
      </w:r>
      <w:r>
        <w:rPr>
          <w:color w:val="F59648"/>
        </w:rPr>
        <w:t>1 л.</w:t>
      </w:r>
      <w:r>
        <w:rPr>
          <w:color w:val="F59648"/>
          <w:spacing w:val="63"/>
        </w:rPr>
        <w:t> </w:t>
      </w:r>
      <w:r>
        <w:rPr>
          <w:color w:val="F59648"/>
        </w:rPr>
        <w:t>кг*</w:t>
      </w:r>
    </w:p>
    <w:p>
      <w:pPr>
        <w:pStyle w:val="BodyText"/>
        <w:spacing w:before="9"/>
        <w:rPr>
          <w:b/>
          <w:sz w:val="12"/>
        </w:rPr>
      </w:pPr>
    </w:p>
    <w:p>
      <w:pPr>
        <w:spacing w:before="59"/>
        <w:ind w:left="301" w:right="0" w:firstLine="0"/>
        <w:jc w:val="left"/>
        <w:rPr>
          <w:sz w:val="21"/>
        </w:rPr>
      </w:pPr>
      <w:r>
        <w:rPr>
          <w:color w:val="F5A13C"/>
          <w:sz w:val="21"/>
        </w:rPr>
        <w:t>*</w:t>
      </w:r>
      <w:r>
        <w:rPr>
          <w:color w:val="F5A13C"/>
          <w:spacing w:val="27"/>
          <w:sz w:val="21"/>
        </w:rPr>
        <w:t> </w:t>
      </w:r>
      <w:r>
        <w:rPr>
          <w:color w:val="F5A13C"/>
          <w:sz w:val="21"/>
        </w:rPr>
        <w:t>По</w:t>
      </w:r>
      <w:r>
        <w:rPr>
          <w:color w:val="F5A13C"/>
          <w:spacing w:val="-11"/>
          <w:sz w:val="21"/>
        </w:rPr>
        <w:t> </w:t>
      </w:r>
      <w:r>
        <w:rPr>
          <w:color w:val="F5A13C"/>
          <w:sz w:val="21"/>
        </w:rPr>
        <w:t>желанию</w:t>
      </w:r>
      <w:r>
        <w:rPr>
          <w:color w:val="F5A13C"/>
          <w:spacing w:val="-6"/>
          <w:sz w:val="21"/>
        </w:rPr>
        <w:t> </w:t>
      </w:r>
      <w:r>
        <w:rPr>
          <w:color w:val="F5A13C"/>
          <w:sz w:val="21"/>
        </w:rPr>
        <w:t>налив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продукта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производится</w:t>
      </w:r>
      <w:r>
        <w:rPr>
          <w:color w:val="F5A13C"/>
          <w:spacing w:val="-10"/>
          <w:sz w:val="21"/>
        </w:rPr>
        <w:t> </w:t>
      </w:r>
      <w:r>
        <w:rPr>
          <w:color w:val="F5A13C"/>
          <w:sz w:val="21"/>
        </w:rPr>
        <w:t>в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тару</w:t>
      </w:r>
      <w:r>
        <w:rPr>
          <w:color w:val="F5A13C"/>
          <w:spacing w:val="-7"/>
          <w:sz w:val="21"/>
        </w:rPr>
        <w:t> </w:t>
      </w:r>
      <w:r>
        <w:rPr>
          <w:color w:val="F5A13C"/>
          <w:sz w:val="21"/>
        </w:rPr>
        <w:t>клиента</w:t>
      </w:r>
    </w:p>
    <w:p>
      <w:pPr>
        <w:pStyle w:val="BodyText"/>
        <w:spacing w:before="125"/>
        <w:ind w:left="500" w:right="512" w:firstLine="4"/>
      </w:pPr>
      <w:r>
        <w:rPr>
          <w:b/>
          <w:color w:val="202020"/>
        </w:rPr>
        <w:t>ЛАКИРИС </w:t>
      </w:r>
      <w:r>
        <w:rPr>
          <w:b/>
        </w:rPr>
        <w:t>SAE 30 </w:t>
      </w:r>
      <w:r>
        <w:rPr>
          <w:sz w:val="22"/>
        </w:rPr>
        <w:t>–</w:t>
      </w:r>
      <w:r>
        <w:rPr/>
        <w:t>Высококачественное масло для гидростатических трансмиссий колесной и гусеничной</w:t>
      </w:r>
      <w:r>
        <w:rPr>
          <w:spacing w:val="1"/>
        </w:rPr>
        <w:t> </w:t>
      </w:r>
      <w:r>
        <w:rPr/>
        <w:t>строительной и сельскохозяйственной техники, где требуется применение продуктов, отвечающих требованиям</w:t>
      </w:r>
      <w:r>
        <w:rPr>
          <w:spacing w:val="1"/>
        </w:rPr>
        <w:t> </w:t>
      </w:r>
      <w:r>
        <w:rPr/>
        <w:t>спецификации Caterpillar TO-4. Производится на основе высокоочищенных минеральных базовых масел и</w:t>
      </w:r>
      <w:r>
        <w:rPr>
          <w:spacing w:val="1"/>
        </w:rPr>
        <w:t> </w:t>
      </w:r>
      <w:r>
        <w:rPr/>
        <w:t>сбалансированного пакета присадок. Обладает отличными противоизносными и противозадирными свойствами,</w:t>
      </w:r>
      <w:r>
        <w:rPr>
          <w:spacing w:val="-43"/>
        </w:rPr>
        <w:t> </w:t>
      </w:r>
      <w:r>
        <w:rPr/>
        <w:t>что обеспечивает</w:t>
      </w:r>
      <w:r>
        <w:rPr>
          <w:spacing w:val="1"/>
        </w:rPr>
        <w:t> </w:t>
      </w:r>
      <w:r>
        <w:rPr/>
        <w:t>защиту от</w:t>
      </w:r>
      <w:r>
        <w:rPr>
          <w:spacing w:val="-1"/>
        </w:rPr>
        <w:t> </w:t>
      </w:r>
      <w:r>
        <w:rPr/>
        <w:t>износа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продление</w:t>
      </w:r>
      <w:r>
        <w:rPr>
          <w:spacing w:val="-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узлов техники.</w:t>
      </w:r>
    </w:p>
    <w:p>
      <w:pPr>
        <w:pStyle w:val="BodyText"/>
      </w:pPr>
    </w:p>
    <w:p>
      <w:pPr>
        <w:spacing w:after="0"/>
        <w:sectPr>
          <w:type w:val="continuous"/>
          <w:pgSz w:w="11920" w:h="16850"/>
          <w:pgMar w:top="560" w:bottom="0" w:left="520" w:right="360"/>
        </w:sectPr>
      </w:pPr>
    </w:p>
    <w:p>
      <w:pPr>
        <w:pStyle w:val="Heading1"/>
        <w:ind w:left="500"/>
      </w:pPr>
      <w:r>
        <w:rPr/>
        <w:t>Преимущества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312" w:lineRule="auto" w:before="78" w:after="0"/>
        <w:ind w:left="485" w:right="444" w:hanging="296"/>
        <w:jc w:val="left"/>
        <w:rPr>
          <w:sz w:val="20"/>
        </w:rPr>
      </w:pPr>
      <w:r>
        <w:rPr>
          <w:sz w:val="20"/>
        </w:rPr>
        <w:t>Предотвращают</w:t>
      </w:r>
      <w:r>
        <w:rPr>
          <w:spacing w:val="-5"/>
          <w:sz w:val="20"/>
        </w:rPr>
        <w:t> </w:t>
      </w:r>
      <w:r>
        <w:rPr>
          <w:sz w:val="20"/>
        </w:rPr>
        <w:t>износ</w:t>
      </w:r>
      <w:r>
        <w:rPr>
          <w:spacing w:val="-4"/>
          <w:sz w:val="20"/>
        </w:rPr>
        <w:t> </w:t>
      </w:r>
      <w:r>
        <w:rPr>
          <w:sz w:val="20"/>
        </w:rPr>
        <w:t>элементов</w:t>
      </w:r>
      <w:r>
        <w:rPr>
          <w:spacing w:val="-5"/>
          <w:sz w:val="20"/>
        </w:rPr>
        <w:t> </w:t>
      </w:r>
      <w:r>
        <w:rPr>
          <w:sz w:val="20"/>
        </w:rPr>
        <w:t>трансмиссий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3"/>
          <w:sz w:val="20"/>
        </w:rPr>
        <w:t> </w:t>
      </w:r>
      <w:r>
        <w:rPr>
          <w:sz w:val="20"/>
        </w:rPr>
        <w:t>гидравлических</w:t>
      </w:r>
      <w:r>
        <w:rPr>
          <w:spacing w:val="-1"/>
          <w:sz w:val="20"/>
        </w:rPr>
        <w:t> </w:t>
      </w:r>
      <w:r>
        <w:rPr>
          <w:sz w:val="20"/>
        </w:rPr>
        <w:t>систем.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196" w:lineRule="exact" w:before="0" w:after="0"/>
        <w:ind w:left="485" w:right="0" w:hanging="297"/>
        <w:jc w:val="left"/>
        <w:rPr>
          <w:sz w:val="20"/>
        </w:rPr>
      </w:pPr>
      <w:r>
        <w:rPr>
          <w:sz w:val="20"/>
        </w:rPr>
        <w:t>Эффективная</w:t>
      </w:r>
      <w:r>
        <w:rPr>
          <w:spacing w:val="-4"/>
          <w:sz w:val="20"/>
        </w:rPr>
        <w:t> </w:t>
      </w:r>
      <w:r>
        <w:rPr>
          <w:sz w:val="20"/>
        </w:rPr>
        <w:t>защита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окисления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счет</w:t>
      </w:r>
      <w:r>
        <w:rPr>
          <w:spacing w:val="-3"/>
          <w:sz w:val="20"/>
        </w:rPr>
        <w:t> </w:t>
      </w:r>
      <w:r>
        <w:rPr>
          <w:sz w:val="20"/>
        </w:rPr>
        <w:t>отборных</w:t>
      </w:r>
    </w:p>
    <w:p>
      <w:pPr>
        <w:pStyle w:val="BodyText"/>
        <w:spacing w:before="25"/>
        <w:ind w:left="485"/>
      </w:pPr>
      <w:r>
        <w:rPr/>
        <w:t>базовых</w:t>
      </w:r>
      <w:r>
        <w:rPr>
          <w:spacing w:val="-3"/>
        </w:rPr>
        <w:t> </w:t>
      </w:r>
      <w:r>
        <w:rPr/>
        <w:t>масел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присадок.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28" w:lineRule="auto" w:before="11" w:after="0"/>
        <w:ind w:left="485" w:right="120" w:hanging="284"/>
        <w:jc w:val="left"/>
        <w:rPr>
          <w:sz w:val="20"/>
        </w:rPr>
      </w:pPr>
      <w:r>
        <w:rPr>
          <w:sz w:val="20"/>
        </w:rPr>
        <w:t>Высокая</w:t>
      </w:r>
      <w:r>
        <w:rPr>
          <w:spacing w:val="-6"/>
          <w:sz w:val="20"/>
        </w:rPr>
        <w:t> </w:t>
      </w:r>
      <w:r>
        <w:rPr>
          <w:sz w:val="20"/>
        </w:rPr>
        <w:t>термическая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окислительная</w:t>
      </w:r>
      <w:r>
        <w:rPr>
          <w:spacing w:val="-6"/>
          <w:sz w:val="20"/>
        </w:rPr>
        <w:t> </w:t>
      </w:r>
      <w:r>
        <w:rPr>
          <w:sz w:val="20"/>
        </w:rPr>
        <w:t>стабильность</w:t>
      </w:r>
      <w:r>
        <w:rPr>
          <w:spacing w:val="-42"/>
          <w:sz w:val="20"/>
        </w:rPr>
        <w:t> </w:t>
      </w:r>
      <w:r>
        <w:rPr>
          <w:sz w:val="20"/>
        </w:rPr>
        <w:t>уменьшает</w:t>
      </w:r>
      <w:r>
        <w:rPr>
          <w:spacing w:val="-1"/>
          <w:sz w:val="20"/>
        </w:rPr>
        <w:t> </w:t>
      </w:r>
      <w:r>
        <w:rPr>
          <w:sz w:val="20"/>
        </w:rPr>
        <w:t>образование</w:t>
      </w:r>
      <w:r>
        <w:rPr>
          <w:spacing w:val="-1"/>
          <w:sz w:val="20"/>
        </w:rPr>
        <w:t> </w:t>
      </w:r>
      <w:r>
        <w:rPr>
          <w:sz w:val="20"/>
        </w:rPr>
        <w:t>отложений.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66" w:after="0"/>
        <w:ind w:left="472" w:right="0" w:hanging="284"/>
        <w:jc w:val="left"/>
        <w:rPr>
          <w:sz w:val="20"/>
        </w:rPr>
      </w:pPr>
      <w:r>
        <w:rPr>
          <w:sz w:val="20"/>
        </w:rPr>
        <w:t>Стабильная</w:t>
      </w:r>
      <w:r>
        <w:rPr>
          <w:spacing w:val="-5"/>
          <w:sz w:val="20"/>
        </w:rPr>
        <w:t> </w:t>
      </w:r>
      <w:r>
        <w:rPr>
          <w:sz w:val="20"/>
        </w:rPr>
        <w:t>смазочная</w:t>
      </w:r>
      <w:r>
        <w:rPr>
          <w:spacing w:val="-2"/>
          <w:sz w:val="20"/>
        </w:rPr>
        <w:t> </w:t>
      </w:r>
      <w:r>
        <w:rPr>
          <w:sz w:val="20"/>
        </w:rPr>
        <w:t>пленка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наилучшая</w:t>
      </w:r>
      <w:r>
        <w:rPr>
          <w:spacing w:val="-4"/>
          <w:sz w:val="20"/>
        </w:rPr>
        <w:t> </w:t>
      </w:r>
      <w:r>
        <w:rPr>
          <w:sz w:val="20"/>
        </w:rPr>
        <w:t>защита</w:t>
      </w:r>
      <w:r>
        <w:rPr>
          <w:spacing w:val="-2"/>
          <w:sz w:val="20"/>
        </w:rPr>
        <w:t> </w:t>
      </w:r>
      <w:r>
        <w:rPr>
          <w:sz w:val="20"/>
        </w:rPr>
        <w:t>от</w:t>
      </w:r>
    </w:p>
    <w:p>
      <w:pPr>
        <w:pStyle w:val="BodyText"/>
        <w:spacing w:before="75"/>
        <w:ind w:left="485"/>
      </w:pPr>
      <w:r>
        <w:rPr/>
        <w:t>износа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горячем</w:t>
      </w:r>
      <w:r>
        <w:rPr>
          <w:spacing w:val="-3"/>
        </w:rPr>
        <w:t> </w:t>
      </w:r>
      <w:r>
        <w:rPr/>
        <w:t>масле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экстремальных</w:t>
      </w:r>
      <w:r>
        <w:rPr>
          <w:spacing w:val="-42"/>
        </w:rPr>
        <w:t> </w:t>
      </w:r>
      <w:r>
        <w:rPr/>
        <w:t>нагрузках.</w:t>
      </w:r>
    </w:p>
    <w:p>
      <w:pPr>
        <w:pStyle w:val="Heading1"/>
      </w:pPr>
      <w:r>
        <w:rPr>
          <w:b w:val="0"/>
        </w:rPr>
        <w:br w:type="column"/>
      </w:r>
      <w:r>
        <w:rPr/>
        <w:t>Применение</w:t>
      </w:r>
    </w:p>
    <w:p>
      <w:pPr>
        <w:pStyle w:val="BodyText"/>
        <w:spacing w:line="237" w:lineRule="auto" w:before="7"/>
        <w:ind w:left="189" w:right="206" w:firstLine="43"/>
      </w:pPr>
      <w:r>
        <w:rPr>
          <w:color w:val="202020"/>
          <w:spacing w:val="-2"/>
        </w:rPr>
        <w:t>Предназначено для гидросистем </w:t>
      </w:r>
      <w:r>
        <w:rPr>
          <w:color w:val="202020"/>
          <w:spacing w:val="-1"/>
        </w:rPr>
        <w:t>и гидростатических</w:t>
      </w:r>
      <w:r>
        <w:rPr>
          <w:color w:val="202020"/>
        </w:rPr>
        <w:t> </w:t>
      </w:r>
      <w:r>
        <w:rPr>
          <w:color w:val="202020"/>
          <w:spacing w:val="-1"/>
        </w:rPr>
        <w:t>приводов, трансмиссий с силовым переключением,</w:t>
      </w:r>
      <w:r>
        <w:rPr>
          <w:color w:val="202020"/>
        </w:rPr>
        <w:t> </w:t>
      </w:r>
      <w:r>
        <w:rPr>
          <w:color w:val="202020"/>
          <w:spacing w:val="-2"/>
        </w:rPr>
        <w:t>гидромеханических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и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механических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коробок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передач,</w:t>
      </w:r>
      <w:r>
        <w:rPr>
          <w:color w:val="202020"/>
          <w:spacing w:val="-42"/>
        </w:rPr>
        <w:t> </w:t>
      </w:r>
      <w:r>
        <w:rPr>
          <w:color w:val="202020"/>
          <w:spacing w:val="-1"/>
        </w:rPr>
        <w:t>бортовых редукторов </w:t>
      </w:r>
      <w:r>
        <w:rPr>
          <w:color w:val="202020"/>
        </w:rPr>
        <w:t>и главных передач, рулевых и</w:t>
      </w:r>
      <w:r>
        <w:rPr>
          <w:color w:val="202020"/>
          <w:spacing w:val="1"/>
        </w:rPr>
        <w:t> </w:t>
      </w:r>
      <w:r>
        <w:rPr>
          <w:color w:val="202020"/>
        </w:rPr>
        <w:t>тормозных</w:t>
      </w:r>
      <w:r>
        <w:rPr>
          <w:color w:val="202020"/>
          <w:spacing w:val="-5"/>
        </w:rPr>
        <w:t> </w:t>
      </w:r>
      <w:r>
        <w:rPr>
          <w:color w:val="202020"/>
        </w:rPr>
        <w:t>систем.</w:t>
      </w:r>
    </w:p>
    <w:p>
      <w:pPr>
        <w:pStyle w:val="BodyText"/>
      </w:pPr>
    </w:p>
    <w:p>
      <w:pPr>
        <w:pStyle w:val="Heading1"/>
        <w:spacing w:before="0"/>
        <w:ind w:left="203"/>
      </w:pPr>
      <w:r>
        <w:rPr>
          <w:w w:val="95"/>
        </w:rPr>
        <w:t>Соответствие</w:t>
      </w:r>
      <w:r>
        <w:rPr>
          <w:spacing w:val="18"/>
          <w:w w:val="95"/>
        </w:rPr>
        <w:t> </w:t>
      </w:r>
      <w:r>
        <w:rPr>
          <w:w w:val="95"/>
        </w:rPr>
        <w:t>требованиям</w:t>
      </w:r>
    </w:p>
    <w:p>
      <w:pPr>
        <w:pStyle w:val="BodyText"/>
        <w:spacing w:line="244" w:lineRule="exact" w:before="7"/>
        <w:ind w:left="203"/>
      </w:pPr>
      <w:r>
        <w:rPr>
          <w:b/>
        </w:rPr>
        <w:t>API</w:t>
      </w:r>
      <w:r>
        <w:rPr>
          <w:b/>
          <w:spacing w:val="-5"/>
        </w:rPr>
        <w:t> </w:t>
      </w:r>
      <w:r>
        <w:rPr/>
        <w:t>GL-4,</w:t>
      </w:r>
      <w:r>
        <w:rPr>
          <w:spacing w:val="-6"/>
        </w:rPr>
        <w:t> </w:t>
      </w:r>
      <w:r>
        <w:rPr/>
        <w:t>API</w:t>
      </w:r>
      <w:r>
        <w:rPr>
          <w:spacing w:val="-6"/>
        </w:rPr>
        <w:t> </w:t>
      </w:r>
      <w:r>
        <w:rPr/>
        <w:t>CF,</w:t>
      </w:r>
      <w:r>
        <w:rPr>
          <w:spacing w:val="-6"/>
        </w:rPr>
        <w:t> </w:t>
      </w:r>
      <w:r>
        <w:rPr/>
        <w:t>ZF-TE-ML</w:t>
      </w:r>
      <w:r>
        <w:rPr>
          <w:spacing w:val="-6"/>
        </w:rPr>
        <w:t> </w:t>
      </w:r>
      <w:r>
        <w:rPr/>
        <w:t>03C,</w:t>
      </w:r>
      <w:r>
        <w:rPr>
          <w:spacing w:val="-6"/>
        </w:rPr>
        <w:t> </w:t>
      </w:r>
      <w:r>
        <w:rPr/>
        <w:t>07D,</w:t>
      </w:r>
      <w:r>
        <w:rPr>
          <w:spacing w:val="-6"/>
        </w:rPr>
        <w:t> </w:t>
      </w:r>
      <w:r>
        <w:rPr/>
        <w:t>Allison</w:t>
      </w:r>
      <w:r>
        <w:rPr>
          <w:spacing w:val="-6"/>
        </w:rPr>
        <w:t> </w:t>
      </w:r>
      <w:r>
        <w:rPr/>
        <w:t>C-4,</w:t>
      </w:r>
      <w:r>
        <w:rPr>
          <w:spacing w:val="-6"/>
        </w:rPr>
        <w:t> </w:t>
      </w:r>
      <w:r>
        <w:rPr/>
        <w:t>CAT</w:t>
      </w:r>
      <w:r>
        <w:rPr>
          <w:spacing w:val="-5"/>
        </w:rPr>
        <w:t> </w:t>
      </w:r>
      <w:r>
        <w:rPr/>
        <w:t>TO-2,</w:t>
      </w:r>
    </w:p>
    <w:p>
      <w:pPr>
        <w:pStyle w:val="BodyText"/>
        <w:ind w:left="203" w:right="206"/>
      </w:pPr>
      <w:r>
        <w:rPr/>
        <w:t>TO-4,</w:t>
      </w:r>
      <w:r>
        <w:rPr>
          <w:spacing w:val="-10"/>
        </w:rPr>
        <w:t> </w:t>
      </w:r>
      <w:r>
        <w:rPr/>
        <w:t>Komatsu</w:t>
      </w:r>
      <w:r>
        <w:rPr>
          <w:spacing w:val="-10"/>
        </w:rPr>
        <w:t> </w:t>
      </w:r>
      <w:r>
        <w:rPr/>
        <w:t>KES</w:t>
      </w:r>
      <w:r>
        <w:rPr>
          <w:spacing w:val="-9"/>
        </w:rPr>
        <w:t> </w:t>
      </w:r>
      <w:r>
        <w:rPr/>
        <w:t>07.868.1,</w:t>
      </w:r>
      <w:r>
        <w:rPr>
          <w:spacing w:val="-10"/>
        </w:rPr>
        <w:t> </w:t>
      </w:r>
      <w:r>
        <w:rPr/>
        <w:t>Sperry</w:t>
      </w:r>
      <w:r>
        <w:rPr>
          <w:spacing w:val="-10"/>
        </w:rPr>
        <w:t> </w:t>
      </w:r>
      <w:r>
        <w:rPr/>
        <w:t>Vickers/Eaton</w:t>
      </w:r>
      <w:r>
        <w:rPr>
          <w:spacing w:val="-9"/>
        </w:rPr>
        <w:t> </w:t>
      </w:r>
      <w:r>
        <w:rPr/>
        <w:t>I-280-S,</w:t>
      </w:r>
      <w:r>
        <w:rPr>
          <w:spacing w:val="-43"/>
        </w:rPr>
        <w:t> </w:t>
      </w:r>
      <w:r>
        <w:rPr/>
        <w:t>M2950S</w:t>
      </w:r>
    </w:p>
    <w:p>
      <w:pPr>
        <w:spacing w:after="0"/>
        <w:sectPr>
          <w:type w:val="continuous"/>
          <w:pgSz w:w="11920" w:h="16850"/>
          <w:pgMar w:top="560" w:bottom="0" w:left="520" w:right="360"/>
          <w:cols w:num="2" w:equalWidth="0">
            <w:col w:w="5105" w:space="210"/>
            <w:col w:w="57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7"/>
        <w:gridCol w:w="3564"/>
        <w:gridCol w:w="2644"/>
      </w:tblGrid>
      <w:tr>
        <w:trPr>
          <w:trHeight w:val="322" w:hRule="atLeast"/>
        </w:trPr>
        <w:tc>
          <w:tcPr>
            <w:tcW w:w="10795" w:type="dxa"/>
            <w:gridSpan w:val="3"/>
          </w:tcPr>
          <w:p>
            <w:pPr>
              <w:pStyle w:val="TableParagraph"/>
              <w:spacing w:line="225" w:lineRule="exact"/>
              <w:ind w:left="4045" w:right="43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характеристики</w:t>
            </w:r>
          </w:p>
        </w:tc>
      </w:tr>
      <w:tr>
        <w:trPr>
          <w:trHeight w:val="360" w:hRule="atLeast"/>
        </w:trPr>
        <w:tc>
          <w:tcPr>
            <w:tcW w:w="4587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60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3564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60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испытания</w:t>
            </w:r>
          </w:p>
        </w:tc>
        <w:tc>
          <w:tcPr>
            <w:tcW w:w="2644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69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SAE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30</w:t>
            </w:r>
          </w:p>
        </w:tc>
      </w:tr>
      <w:tr>
        <w:trPr>
          <w:trHeight w:val="243" w:hRule="atLeast"/>
        </w:trPr>
        <w:tc>
          <w:tcPr>
            <w:tcW w:w="4587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°С,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кг/м3</w:t>
            </w:r>
          </w:p>
        </w:tc>
        <w:tc>
          <w:tcPr>
            <w:tcW w:w="3564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3900</w:t>
            </w:r>
          </w:p>
        </w:tc>
        <w:tc>
          <w:tcPr>
            <w:tcW w:w="2644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ind w:left="484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267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вязкости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25371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кинематическая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100°С,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мм2/с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33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trHeight w:val="256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вспышки,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°С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4333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ind w:left="484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>
        <w:trPr>
          <w:trHeight w:val="260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застывания,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°С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20287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ind w:left="484"/>
              <w:rPr>
                <w:sz w:val="20"/>
              </w:rPr>
            </w:pPr>
            <w:r>
              <w:rPr>
                <w:sz w:val="20"/>
              </w:rPr>
              <w:t>-27</w:t>
            </w: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64"/>
        <w:ind w:left="239" w:right="0" w:firstLine="0"/>
        <w:jc w:val="left"/>
        <w:rPr>
          <w:sz w:val="18"/>
        </w:rPr>
      </w:pPr>
      <w:r>
        <w:rPr>
          <w:color w:val="202020"/>
          <w:sz w:val="18"/>
        </w:rPr>
        <w:t>Типовые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характеристики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продукта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могут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варьироваться</w:t>
      </w:r>
      <w:r>
        <w:rPr>
          <w:color w:val="202020"/>
          <w:spacing w:val="-7"/>
          <w:sz w:val="18"/>
        </w:rPr>
        <w:t> </w:t>
      </w:r>
      <w:r>
        <w:rPr>
          <w:color w:val="202020"/>
          <w:sz w:val="18"/>
        </w:rPr>
        <w:t>и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не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являются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спецификацией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производителя.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50"/>
          <w:pgMar w:top="560" w:bottom="0" w:left="520" w:right="360"/>
        </w:sectPr>
      </w:pPr>
    </w:p>
    <w:p>
      <w:pPr>
        <w:spacing w:before="63"/>
        <w:ind w:left="247" w:right="0" w:firstLine="0"/>
        <w:jc w:val="left"/>
        <w:rPr>
          <w:b/>
          <w:sz w:val="18"/>
        </w:rPr>
      </w:pPr>
      <w:r>
        <w:rPr/>
        <w:pict>
          <v:rect style="position:absolute;margin-left:0pt;margin-top:762.099976pt;width:595.560pt;height:72pt;mso-position-horizontal-relative:page;mso-position-vertical-relative:page;z-index:-15817216" filled="true" fillcolor="#f5a13c" stroked="false">
            <v:fill type="solid"/>
            <w10:wrap type="none"/>
          </v:rect>
        </w:pict>
      </w:r>
      <w:r>
        <w:rPr>
          <w:b/>
          <w:color w:val="202020"/>
          <w:spacing w:val="-1"/>
          <w:sz w:val="18"/>
        </w:rPr>
        <w:t>ООО</w:t>
      </w:r>
      <w:r>
        <w:rPr>
          <w:b/>
          <w:color w:val="202020"/>
          <w:spacing w:val="-10"/>
          <w:sz w:val="18"/>
        </w:rPr>
        <w:t> </w:t>
      </w:r>
      <w:r>
        <w:rPr>
          <w:b/>
          <w:color w:val="202020"/>
          <w:spacing w:val="-1"/>
          <w:sz w:val="18"/>
        </w:rPr>
        <w:t>«ЛАКИРИС»</w:t>
      </w:r>
    </w:p>
    <w:p>
      <w:pPr>
        <w:spacing w:before="23"/>
        <w:ind w:left="247" w:right="0" w:firstLine="0"/>
        <w:jc w:val="left"/>
        <w:rPr>
          <w:sz w:val="18"/>
        </w:rPr>
      </w:pPr>
      <w:r>
        <w:rPr>
          <w:color w:val="202020"/>
          <w:spacing w:val="-1"/>
          <w:sz w:val="18"/>
        </w:rPr>
        <w:t>РФ,</w:t>
      </w:r>
      <w:r>
        <w:rPr>
          <w:color w:val="202020"/>
          <w:spacing w:val="-10"/>
          <w:sz w:val="18"/>
        </w:rPr>
        <w:t> </w:t>
      </w:r>
      <w:r>
        <w:rPr>
          <w:color w:val="202020"/>
          <w:spacing w:val="-1"/>
          <w:sz w:val="18"/>
        </w:rPr>
        <w:t>143981,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г.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Балашиха</w:t>
      </w:r>
    </w:p>
    <w:p>
      <w:pPr>
        <w:spacing w:before="18"/>
        <w:ind w:left="248" w:right="0" w:firstLine="0"/>
        <w:jc w:val="left"/>
        <w:rPr>
          <w:sz w:val="18"/>
        </w:rPr>
      </w:pPr>
      <w:r>
        <w:rPr>
          <w:color w:val="202020"/>
          <w:spacing w:val="-1"/>
          <w:sz w:val="18"/>
        </w:rPr>
        <w:t>мкр.</w:t>
      </w:r>
      <w:r>
        <w:rPr>
          <w:color w:val="202020"/>
          <w:spacing w:val="-7"/>
          <w:sz w:val="18"/>
        </w:rPr>
        <w:t> </w:t>
      </w:r>
      <w:r>
        <w:rPr>
          <w:color w:val="202020"/>
          <w:spacing w:val="-1"/>
          <w:sz w:val="18"/>
        </w:rPr>
        <w:t>Кучино,</w:t>
      </w:r>
      <w:r>
        <w:rPr>
          <w:color w:val="202020"/>
          <w:spacing w:val="-7"/>
          <w:sz w:val="18"/>
        </w:rPr>
        <w:t> </w:t>
      </w:r>
      <w:r>
        <w:rPr>
          <w:color w:val="202020"/>
          <w:sz w:val="18"/>
        </w:rPr>
        <w:t>ул.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Речная,</w:t>
      </w:r>
      <w:r>
        <w:rPr>
          <w:color w:val="202020"/>
          <w:spacing w:val="-6"/>
          <w:sz w:val="18"/>
        </w:rPr>
        <w:t> </w:t>
      </w:r>
      <w:r>
        <w:rPr>
          <w:color w:val="202020"/>
          <w:sz w:val="18"/>
        </w:rPr>
        <w:t>владение</w:t>
      </w:r>
      <w:r>
        <w:rPr>
          <w:color w:val="202020"/>
          <w:spacing w:val="-1"/>
          <w:sz w:val="18"/>
        </w:rPr>
        <w:t> </w:t>
      </w:r>
      <w:r>
        <w:rPr>
          <w:color w:val="202020"/>
          <w:sz w:val="18"/>
        </w:rPr>
        <w:t>2</w:t>
      </w:r>
    </w:p>
    <w:p>
      <w:pPr>
        <w:spacing w:before="7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color w:val="202020"/>
          <w:spacing w:val="-1"/>
          <w:sz w:val="18"/>
        </w:rPr>
        <w:t>Тел.</w:t>
      </w:r>
      <w:r>
        <w:rPr>
          <w:color w:val="202020"/>
          <w:spacing w:val="-9"/>
          <w:sz w:val="18"/>
        </w:rPr>
        <w:t> </w:t>
      </w:r>
      <w:r>
        <w:rPr>
          <w:color w:val="202020"/>
          <w:spacing w:val="-1"/>
          <w:sz w:val="18"/>
        </w:rPr>
        <w:t>+7</w:t>
      </w:r>
      <w:r>
        <w:rPr>
          <w:color w:val="202020"/>
          <w:spacing w:val="-9"/>
          <w:sz w:val="18"/>
        </w:rPr>
        <w:t> </w:t>
      </w:r>
      <w:r>
        <w:rPr>
          <w:color w:val="202020"/>
          <w:spacing w:val="-1"/>
          <w:sz w:val="18"/>
        </w:rPr>
        <w:t>(495)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788-61-33</w:t>
      </w:r>
    </w:p>
    <w:p>
      <w:pPr>
        <w:spacing w:before="23"/>
        <w:ind w:left="0" w:right="109" w:firstLine="0"/>
        <w:jc w:val="right"/>
        <w:rPr>
          <w:sz w:val="18"/>
        </w:rPr>
      </w:pPr>
      <w:hyperlink r:id="rId7">
        <w:r>
          <w:rPr>
            <w:color w:val="202020"/>
            <w:spacing w:val="-2"/>
            <w:sz w:val="18"/>
          </w:rPr>
          <w:t>E-mail:</w:t>
        </w:r>
        <w:r>
          <w:rPr>
            <w:color w:val="202020"/>
            <w:spacing w:val="-8"/>
            <w:sz w:val="18"/>
          </w:rPr>
          <w:t> </w:t>
        </w:r>
        <w:r>
          <w:rPr>
            <w:color w:val="202020"/>
            <w:spacing w:val="-2"/>
            <w:sz w:val="18"/>
          </w:rPr>
          <w:t>info</w:t>
        </w:r>
      </w:hyperlink>
      <w:r>
        <w:rPr>
          <w:color w:val="202020"/>
          <w:spacing w:val="-2"/>
          <w:sz w:val="18"/>
        </w:rPr>
        <w:t>@luckyres.ru</w:t>
      </w:r>
    </w:p>
    <w:p>
      <w:pPr>
        <w:spacing w:before="76"/>
        <w:ind w:left="247" w:right="0" w:firstLine="0"/>
        <w:jc w:val="left"/>
        <w:rPr>
          <w:sz w:val="18"/>
        </w:rPr>
      </w:pPr>
      <w:r>
        <w:rPr/>
        <w:br w:type="column"/>
      </w:r>
      <w:r>
        <w:rPr>
          <w:color w:val="202020"/>
          <w:sz w:val="18"/>
        </w:rPr>
        <w:t>ww</w:t>
      </w:r>
      <w:hyperlink r:id="rId8">
        <w:r>
          <w:rPr>
            <w:color w:val="202020"/>
            <w:sz w:val="18"/>
          </w:rPr>
          <w:t>w.luckyres.ru</w:t>
        </w:r>
      </w:hyperlink>
    </w:p>
    <w:sectPr>
      <w:type w:val="continuous"/>
      <w:pgSz w:w="11920" w:h="16850"/>
      <w:pgMar w:top="560" w:bottom="0" w:left="520" w:right="360"/>
      <w:cols w:num="3" w:equalWidth="0">
        <w:col w:w="3032" w:space="831"/>
        <w:col w:w="2106" w:space="1583"/>
        <w:col w:w="3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85" w:hanging="296"/>
      </w:pPr>
      <w:rPr>
        <w:rFonts w:hint="default" w:ascii="Wingdings" w:hAnsi="Wingdings" w:eastAsia="Wingdings" w:cs="Wingdings"/>
        <w:color w:val="F5A13C"/>
        <w:w w:val="98"/>
        <w:position w:val="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2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4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7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9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2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54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7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9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189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549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5" w:hanging="284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15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luckyres.ru" TargetMode="External"/><Relationship Id="rId8" Type="http://schemas.openxmlformats.org/officeDocument/2006/relationships/hyperlink" Target="http://www.luckyres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2022-08-12T17:45:52Z</dcterms:created>
  <dcterms:modified xsi:type="dcterms:W3CDTF">2022-08-12T17:45:52Z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2022-08-12T00:00:00Z</vt:filetime>
  </property>
</Properties>
</file>